
<file path=[Content_Types].xml><?xml version="1.0" encoding="utf-8"?>
<Types xmlns="http://schemas.openxmlformats.org/package/2006/content-types">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Default"/>
        <w:rPr/>
      </w:pPr>
      <w:r>
        <w:rPr/>
      </w:r>
    </w:p>
    <w:p>
      <w:pPr>
        <w:pStyle w:val="Default"/>
        <w:jc w:val="center"/>
        <w:rPr>
          <w:b/>
          <w:bCs/>
          <w:sz w:val="36"/>
          <w:szCs w:val="36"/>
          <w:lang w:val="nl-NL"/>
        </w:rPr>
      </w:pPr>
      <w:r>
        <w:rPr>
          <w:b/>
          <w:bCs/>
          <w:sz w:val="36"/>
          <w:szCs w:val="36"/>
          <w:lang w:val="nl-NL"/>
        </w:rPr>
        <w:t>VOLKSVERKLARING</w:t>
      </w:r>
    </w:p>
    <w:p>
      <w:pPr>
        <w:pStyle w:val="Default"/>
        <w:rPr>
          <w:sz w:val="23"/>
          <w:szCs w:val="23"/>
          <w:lang w:val="nl-NL"/>
        </w:rPr>
      </w:pPr>
      <w:r>
        <w:rPr>
          <w:sz w:val="23"/>
          <w:szCs w:val="23"/>
          <w:lang w:val="nl-NL"/>
        </w:rPr>
        <w:t xml:space="preserve">Die Geloftevolk Koördineringskomitee reik hiermee die volgende verklaring uit met betrekking tot besluite wat tydens die Volksvergadering van die Geloftevolk van Suid Afrika geneem is te Vegkop Geloftefeesterrein, 25 - 27 September 2009: </w:t>
      </w:r>
    </w:p>
    <w:p>
      <w:pPr>
        <w:pStyle w:val="Default"/>
        <w:rPr>
          <w:b/>
          <w:bCs/>
          <w:sz w:val="28"/>
          <w:szCs w:val="28"/>
          <w:lang w:val="nl-NL"/>
        </w:rPr>
      </w:pPr>
      <w:r>
        <w:rPr>
          <w:b/>
          <w:bCs/>
          <w:sz w:val="28"/>
          <w:szCs w:val="28"/>
          <w:lang w:val="nl-NL"/>
        </w:rPr>
      </w:r>
    </w:p>
    <w:p>
      <w:pPr>
        <w:pStyle w:val="Default"/>
        <w:rPr>
          <w:b/>
          <w:bCs/>
          <w:sz w:val="28"/>
          <w:szCs w:val="28"/>
          <w:lang w:val="nl-NL"/>
        </w:rPr>
      </w:pPr>
      <w:r>
        <w:rPr>
          <w:b/>
          <w:bCs/>
          <w:sz w:val="28"/>
          <w:szCs w:val="28"/>
          <w:lang w:val="nl-NL"/>
        </w:rPr>
        <w:t xml:space="preserve">Die Volksvergadering verklaar as volg: </w:t>
      </w:r>
    </w:p>
    <w:p>
      <w:pPr>
        <w:pStyle w:val="Default"/>
        <w:rPr>
          <w:b/>
          <w:bCs/>
          <w:sz w:val="23"/>
          <w:szCs w:val="23"/>
          <w:lang w:val="nl-NL"/>
        </w:rPr>
      </w:pPr>
      <w:r>
        <w:rPr>
          <w:b/>
          <w:bCs/>
          <w:sz w:val="23"/>
          <w:szCs w:val="23"/>
          <w:lang w:val="nl-NL"/>
        </w:rPr>
        <w:t xml:space="preserve">Besluite: </w:t>
      </w:r>
    </w:p>
    <w:p>
      <w:pPr>
        <w:pStyle w:val="Default"/>
        <w:spacing w:before="0" w:after="20"/>
        <w:rPr>
          <w:sz w:val="23"/>
          <w:szCs w:val="23"/>
          <w:lang w:val="nl-NL"/>
        </w:rPr>
      </w:pPr>
      <w:r>
        <w:rPr>
          <w:sz w:val="23"/>
          <w:szCs w:val="23"/>
          <w:lang w:val="nl-NL"/>
        </w:rPr>
        <w:t xml:space="preserve">1. Die Geloftevolk se vrywordingsproses moet geskoei word op die grondslag van die Volksgeloftes. </w:t>
      </w:r>
    </w:p>
    <w:p>
      <w:pPr>
        <w:pStyle w:val="Default"/>
        <w:spacing w:before="0" w:after="20"/>
        <w:rPr>
          <w:sz w:val="23"/>
          <w:szCs w:val="23"/>
          <w:lang w:val="nl-NL"/>
        </w:rPr>
      </w:pPr>
      <w:r>
        <w:rPr>
          <w:sz w:val="23"/>
          <w:szCs w:val="23"/>
          <w:lang w:val="nl-NL"/>
        </w:rPr>
        <w:t xml:space="preserve">2. Dit noodsaaklik is dat alle huidige middele wat tans aangewend kan word om die Geloftevolk in stand te hou, op alle lewensterreine benut moet word. </w:t>
      </w:r>
    </w:p>
    <w:p>
      <w:pPr>
        <w:pStyle w:val="Default"/>
        <w:spacing w:before="0" w:after="20"/>
        <w:rPr>
          <w:sz w:val="23"/>
          <w:szCs w:val="23"/>
          <w:lang w:val="nl-NL"/>
        </w:rPr>
      </w:pPr>
      <w:r>
        <w:rPr>
          <w:sz w:val="23"/>
          <w:szCs w:val="23"/>
          <w:lang w:val="nl-NL"/>
        </w:rPr>
        <w:t xml:space="preserve">3. Dit noodsaaklik is dat die Geloftevolk 'n soewerein-vrye volk moet word. </w:t>
      </w:r>
    </w:p>
    <w:p>
      <w:pPr>
        <w:pStyle w:val="Default"/>
        <w:spacing w:before="0" w:after="20"/>
        <w:rPr>
          <w:sz w:val="23"/>
          <w:szCs w:val="23"/>
          <w:lang w:val="nl-NL"/>
        </w:rPr>
      </w:pPr>
      <w:r>
        <w:rPr>
          <w:sz w:val="23"/>
          <w:szCs w:val="23"/>
          <w:lang w:val="nl-NL"/>
        </w:rPr>
        <w:t xml:space="preserve">4. Dat die grondslag waarop die toekomstige vryheid van die Volk gebou word, regverdigbaar is. </w:t>
      </w:r>
    </w:p>
    <w:p>
      <w:pPr>
        <w:pStyle w:val="Default"/>
        <w:spacing w:before="0" w:after="20"/>
        <w:rPr>
          <w:sz w:val="23"/>
          <w:szCs w:val="23"/>
          <w:lang w:val="nl-NL"/>
        </w:rPr>
      </w:pPr>
      <w:r>
        <w:rPr>
          <w:sz w:val="23"/>
          <w:szCs w:val="23"/>
          <w:lang w:val="nl-NL"/>
        </w:rPr>
        <w:t xml:space="preserve">5. Die vrywording van die Geloftevolk binne bereik is. </w:t>
      </w:r>
    </w:p>
    <w:p>
      <w:pPr>
        <w:pStyle w:val="Default"/>
        <w:spacing w:before="0" w:after="20"/>
        <w:rPr>
          <w:sz w:val="23"/>
          <w:szCs w:val="23"/>
          <w:lang w:val="nl-NL"/>
        </w:rPr>
      </w:pPr>
      <w:r>
        <w:rPr>
          <w:sz w:val="23"/>
          <w:szCs w:val="23"/>
          <w:lang w:val="nl-NL"/>
        </w:rPr>
        <w:t xml:space="preserve">6. Die toekomstige staatsmodel van die vrye Geloftevolk, Skrifgefundeerd (op Bybel gegrond) moet wees. </w:t>
      </w:r>
    </w:p>
    <w:p>
      <w:pPr>
        <w:pStyle w:val="Default"/>
        <w:spacing w:before="0" w:after="20"/>
        <w:rPr>
          <w:sz w:val="23"/>
          <w:szCs w:val="23"/>
          <w:lang w:val="nl-NL"/>
        </w:rPr>
      </w:pPr>
      <w:r>
        <w:rPr>
          <w:sz w:val="23"/>
          <w:szCs w:val="23"/>
          <w:lang w:val="nl-NL"/>
        </w:rPr>
        <w:t xml:space="preserve">7. Dat die oproep en ordening van die vergadering aan die byeenkoms legitimiteit verleen as 'n Volksvergadering. </w:t>
      </w:r>
    </w:p>
    <w:p>
      <w:pPr>
        <w:pStyle w:val="Default"/>
        <w:spacing w:before="0" w:after="20"/>
        <w:rPr>
          <w:sz w:val="23"/>
          <w:szCs w:val="23"/>
          <w:lang w:val="nl-NL"/>
        </w:rPr>
      </w:pPr>
      <w:r>
        <w:rPr>
          <w:sz w:val="23"/>
          <w:szCs w:val="23"/>
          <w:lang w:val="nl-NL"/>
        </w:rPr>
        <w:t xml:space="preserve">8. Dat 'n volksdatabasis dringend tot stand gebring moet word, sodat die Geloftevolk doeltreffend kan kommunikeer - as 'n eerste stap op pad na vryheid. </w:t>
      </w:r>
    </w:p>
    <w:p>
      <w:pPr>
        <w:pStyle w:val="Default"/>
        <w:spacing w:before="0" w:after="20"/>
        <w:rPr>
          <w:sz w:val="23"/>
          <w:szCs w:val="23"/>
          <w:lang w:val="nl-NL"/>
        </w:rPr>
      </w:pPr>
      <w:r>
        <w:rPr>
          <w:sz w:val="23"/>
          <w:szCs w:val="23"/>
          <w:lang w:val="nl-NL"/>
        </w:rPr>
        <w:t xml:space="preserve">9. Dat die nakoming van die Volksgeloftes 'n Teokratiese staatsmodel vereis. 'n Komitee is saamgestel om die funksionering van 'n Teokratiese staatsbestel te ondersoek om by 'n volgende Volksvergadering aan die Volk voor te lê vir oorweging. </w:t>
      </w:r>
    </w:p>
    <w:p>
      <w:pPr>
        <w:pStyle w:val="Default"/>
        <w:spacing w:before="0" w:after="20"/>
        <w:rPr>
          <w:sz w:val="23"/>
          <w:szCs w:val="23"/>
          <w:lang w:val="nl-NL"/>
        </w:rPr>
      </w:pPr>
      <w:r>
        <w:rPr>
          <w:sz w:val="23"/>
          <w:szCs w:val="23"/>
          <w:lang w:val="nl-NL"/>
        </w:rPr>
        <w:t xml:space="preserve">10. Die vergadering besluit dat die instelling van 'n Reddingsdaadfonds deur die voortsettingskomitee ondersoek sal word. </w:t>
      </w:r>
    </w:p>
    <w:p>
      <w:pPr>
        <w:pStyle w:val="Default"/>
        <w:spacing w:before="0" w:after="20"/>
        <w:rPr>
          <w:sz w:val="23"/>
          <w:szCs w:val="23"/>
          <w:lang w:val="nl-NL"/>
        </w:rPr>
      </w:pPr>
      <w:r>
        <w:rPr>
          <w:sz w:val="23"/>
          <w:szCs w:val="23"/>
          <w:lang w:val="nl-NL"/>
        </w:rPr>
        <w:t xml:space="preserve">11. Die vergadering gee opdrag dat die komitee aandag sal skenk aan volksverootmoediging. </w:t>
      </w:r>
    </w:p>
    <w:p>
      <w:pPr>
        <w:pStyle w:val="Default"/>
        <w:spacing w:before="0" w:after="20"/>
        <w:rPr>
          <w:sz w:val="23"/>
          <w:szCs w:val="23"/>
          <w:lang w:val="nl-NL"/>
        </w:rPr>
      </w:pPr>
      <w:r>
        <w:rPr>
          <w:sz w:val="23"/>
          <w:szCs w:val="23"/>
          <w:lang w:val="nl-NL"/>
        </w:rPr>
        <w:t xml:space="preserve">12. Die vergadering gee opdrag dat die Volk ingelig sal word oor die besluite van die Volksvergadering. </w:t>
      </w:r>
    </w:p>
    <w:p>
      <w:pPr>
        <w:pStyle w:val="Default"/>
        <w:spacing w:before="0" w:after="20"/>
        <w:rPr>
          <w:sz w:val="23"/>
          <w:szCs w:val="23"/>
          <w:lang w:val="nl-NL"/>
        </w:rPr>
      </w:pPr>
      <w:r>
        <w:rPr>
          <w:sz w:val="23"/>
          <w:szCs w:val="23"/>
          <w:lang w:val="nl-NL"/>
        </w:rPr>
        <w:t xml:space="preserve">13. Die vergadering stel 'n voortsettingskomitee saam om uitvoering te gee aan die besluite wat geneem is. Die voortsettingskomitee sal as die Geloftevolk Koördineringskomitee bekend staan, en kry opdrag om die volgende Volksvergadering byeen te roep, so gou as wat prakties moontlik is. </w:t>
      </w:r>
    </w:p>
    <w:p>
      <w:pPr>
        <w:pStyle w:val="Default"/>
        <w:spacing w:before="0" w:after="20"/>
        <w:rPr>
          <w:sz w:val="23"/>
          <w:szCs w:val="23"/>
          <w:lang w:val="nl-NL"/>
        </w:rPr>
      </w:pPr>
      <w:r>
        <w:rPr>
          <w:sz w:val="23"/>
          <w:szCs w:val="23"/>
          <w:lang w:val="nl-NL"/>
        </w:rPr>
        <w:t xml:space="preserve">14. Na aanleiding van 'n uitspraak wat vanuit die gehoor gemaak is, het die vergadering hul eenparig gedistansieër van die gebruik van gewapende geweld in die vrywordingsproses. </w:t>
      </w:r>
    </w:p>
    <w:p>
      <w:pPr>
        <w:pStyle w:val="Default"/>
        <w:rPr>
          <w:sz w:val="23"/>
          <w:szCs w:val="23"/>
          <w:lang w:val="nl-NL"/>
        </w:rPr>
      </w:pPr>
      <w:r>
        <w:rPr>
          <w:sz w:val="23"/>
          <w:szCs w:val="23"/>
          <w:lang w:val="nl-NL"/>
        </w:rPr>
        <w:t xml:space="preserve">15. Die komitees sal te alle tye 'n oop-deur-beleid handhaaf, sodat Volksgenote deurlopend insette kan lewer. </w:t>
      </w:r>
    </w:p>
    <w:p>
      <w:pPr>
        <w:pStyle w:val="Default"/>
        <w:spacing w:before="0" w:after="20"/>
        <w:rPr>
          <w:sz w:val="23"/>
          <w:szCs w:val="23"/>
          <w:lang w:val="nl-NL"/>
        </w:rPr>
      </w:pPr>
      <w:r>
        <w:rPr>
          <w:sz w:val="23"/>
          <w:szCs w:val="23"/>
          <w:lang w:val="nl-NL"/>
        </w:rPr>
        <w:t xml:space="preserve">16. Die vergadering gee goedkeuring daaraan dat Geloftefees-komitees of komitees wat volksbyeenskomste reël, voortdurend inligting kan aanvra vanaf die koördineringskomitee om aan hulle vergaderings bekend te maak. </w:t>
      </w:r>
    </w:p>
    <w:p>
      <w:pPr>
        <w:pStyle w:val="Default"/>
        <w:rPr>
          <w:sz w:val="23"/>
          <w:szCs w:val="23"/>
          <w:lang w:val="nl-NL"/>
        </w:rPr>
      </w:pPr>
      <w:r>
        <w:rPr>
          <w:sz w:val="23"/>
          <w:szCs w:val="23"/>
          <w:lang w:val="nl-NL"/>
        </w:rPr>
        <w:t xml:space="preserve">17. Die vergadering erken deurgaans die Geloftevolk se volle afhanklikheid van ons Hemelse Vader en eer Hom vir die ordelike verloop van die volksvergadering. </w:t>
      </w:r>
    </w:p>
    <w:p>
      <w:pPr>
        <w:pStyle w:val="Default"/>
        <w:rPr>
          <w:sz w:val="23"/>
          <w:szCs w:val="23"/>
          <w:lang w:val="nl-NL"/>
        </w:rPr>
      </w:pPr>
      <w:r>
        <w:rPr>
          <w:sz w:val="23"/>
          <w:szCs w:val="23"/>
          <w:lang w:val="nl-NL"/>
        </w:rPr>
      </w:r>
    </w:p>
    <w:p>
      <w:pPr>
        <w:pStyle w:val="Default"/>
        <w:rPr>
          <w:b/>
          <w:bCs/>
          <w:sz w:val="23"/>
          <w:szCs w:val="23"/>
          <w:lang w:val="nl-NL"/>
        </w:rPr>
      </w:pPr>
      <w:r>
        <w:rPr>
          <w:b/>
          <w:bCs/>
          <w:sz w:val="23"/>
          <w:szCs w:val="23"/>
          <w:lang w:val="nl-NL"/>
        </w:rPr>
        <w:t xml:space="preserve">Mosies: </w:t>
      </w:r>
    </w:p>
    <w:p>
      <w:pPr>
        <w:pStyle w:val="Default"/>
        <w:spacing w:before="0" w:after="20"/>
        <w:rPr>
          <w:sz w:val="23"/>
          <w:szCs w:val="23"/>
          <w:lang w:val="nl-NL"/>
        </w:rPr>
      </w:pPr>
      <w:r>
        <w:rPr>
          <w:sz w:val="23"/>
          <w:szCs w:val="23"/>
          <w:lang w:val="nl-NL"/>
        </w:rPr>
        <w:t xml:space="preserve">1. Die vergadering van die Geloftevolk bevestig dat hul met groot deernis dink aan die seuns van ons volk wat tans in die gevangenis verkeer, of reeds gevangenisstraf uitgedien het. Die vergadering verseker hierdie seuns van die besef by hulle volksgenote dat die beproewing wat hulle deurgaan, nie die gevolg is van die nastrewing van eie belang nie, maar die gevolg is van die brandende versugting na vryheid. Die vergadering dra hulle op in ons Gebede. </w:t>
      </w:r>
    </w:p>
    <w:p>
      <w:pPr>
        <w:pStyle w:val="Default"/>
        <w:spacing w:before="0" w:after="20"/>
        <w:rPr>
          <w:sz w:val="23"/>
          <w:szCs w:val="23"/>
          <w:lang w:val="nl-NL"/>
        </w:rPr>
      </w:pPr>
      <w:r>
        <w:rPr>
          <w:sz w:val="23"/>
          <w:szCs w:val="23"/>
          <w:lang w:val="nl-NL"/>
        </w:rPr>
        <w:t xml:space="preserve">2. Die vergadering verklaar hiermee dat teen die agtergrond van die vryheid en immuniteit wat misdadigers in die huidige samelewing geniet, die voortgesette aanhouding van ons volk se seuns 'n simboliese gebaar van die Staat is, waardeur hul die huidige onderwerping van die Geloftevolk demonstreer. Die vergadering stel dit onomwonde dat die algemene beskouing van reg en geregtigheid vereis dat ons volk se seuns onverwyld vrygelaat word. </w:t>
      </w:r>
    </w:p>
    <w:p>
      <w:pPr>
        <w:pStyle w:val="Default"/>
        <w:rPr>
          <w:sz w:val="23"/>
          <w:szCs w:val="23"/>
          <w:lang w:val="nl-NL"/>
        </w:rPr>
      </w:pPr>
      <w:r>
        <w:rPr>
          <w:sz w:val="23"/>
          <w:szCs w:val="23"/>
          <w:lang w:val="nl-NL"/>
        </w:rPr>
        <w:t xml:space="preserve">3. Die vergadering van die Geloftevolk verklaar hiermee dat die volk in rou verkeer oor al ons volksgenote wat vermoor is in hierdie volksvreemde Staatsbestel. Die vergadering spreek sy innige meegevoel uit teenoor die geliefdes van ons vermoorde volksgenote, asook teenoor hulle wat oor die jare slagoffers was van roof , pogings tot moord, en aanrandings met die doel om ernstig te beseer. </w:t>
      </w:r>
    </w:p>
    <w:p>
      <w:pPr>
        <w:pStyle w:val="Default"/>
        <w:rPr>
          <w:sz w:val="23"/>
          <w:szCs w:val="23"/>
          <w:lang w:val="nl-NL"/>
        </w:rPr>
      </w:pPr>
      <w:r>
        <w:rPr>
          <w:sz w:val="23"/>
          <w:szCs w:val="23"/>
          <w:lang w:val="nl-NL"/>
        </w:rPr>
      </w:r>
    </w:p>
    <w:p>
      <w:pPr>
        <w:pStyle w:val="Default"/>
        <w:rPr>
          <w:rFonts w:cs="Monotype Corsiva" w:ascii="Monotype Corsiva" w:hAnsi="Monotype Corsiva"/>
          <w:i/>
          <w:iCs/>
          <w:sz w:val="30"/>
          <w:szCs w:val="30"/>
          <w:lang w:val="nl-NL"/>
        </w:rPr>
      </w:pPr>
      <w:r>
        <w:rPr>
          <w:rFonts w:cs="Monotype Corsiva" w:ascii="Monotype Corsiva" w:hAnsi="Monotype Corsiva"/>
          <w:i/>
          <w:iCs/>
          <w:sz w:val="30"/>
          <w:szCs w:val="30"/>
          <w:lang w:val="nl-NL"/>
        </w:rPr>
        <w:t xml:space="preserve">Die Geloftevolk Koördineringskomitee </w:t>
      </w:r>
    </w:p>
    <w:p>
      <w:pPr>
        <w:pStyle w:val="Default"/>
        <w:rPr>
          <w:sz w:val="23"/>
          <w:szCs w:val="23"/>
          <w:lang w:val="nl-NL"/>
        </w:rPr>
      </w:pPr>
      <w:r>
        <w:rPr>
          <w:sz w:val="23"/>
          <w:szCs w:val="23"/>
          <w:lang w:val="nl-NL"/>
        </w:rPr>
        <w:t xml:space="preserve">10 Oktober 2009 </w:t>
      </w:r>
    </w:p>
    <w:p>
      <w:pPr>
        <w:pStyle w:val="Default"/>
        <w:rPr>
          <w:b/>
          <w:bCs/>
          <w:sz w:val="23"/>
          <w:szCs w:val="23"/>
          <w:lang w:val="nl-NL"/>
        </w:rPr>
      </w:pPr>
      <w:r>
        <w:rPr>
          <w:b/>
          <w:bCs/>
          <w:sz w:val="23"/>
          <w:szCs w:val="23"/>
          <w:lang w:val="nl-NL"/>
        </w:rPr>
        <w:t xml:space="preserve">Dagbestuur </w:t>
      </w:r>
    </w:p>
    <w:p>
      <w:pPr>
        <w:pStyle w:val="Default"/>
        <w:rPr>
          <w:sz w:val="23"/>
          <w:szCs w:val="23"/>
          <w:lang w:val="nl-NL"/>
        </w:rPr>
      </w:pPr>
      <w:r>
        <w:rPr>
          <w:sz w:val="23"/>
          <w:szCs w:val="23"/>
          <w:lang w:val="nl-NL"/>
        </w:rPr>
        <w:t xml:space="preserve">Dr Ronnie van der Merwe 073 557 3337 </w:t>
      </w:r>
    </w:p>
    <w:p>
      <w:pPr>
        <w:pStyle w:val="Default"/>
        <w:rPr>
          <w:sz w:val="23"/>
          <w:szCs w:val="23"/>
          <w:lang w:val="nl-NL"/>
        </w:rPr>
      </w:pPr>
      <w:r>
        <w:rPr>
          <w:sz w:val="23"/>
          <w:szCs w:val="23"/>
          <w:lang w:val="nl-NL"/>
        </w:rPr>
        <w:t xml:space="preserve">Flip Swanepoel 082 455 4303 </w:t>
      </w:r>
    </w:p>
    <w:p>
      <w:pPr>
        <w:pStyle w:val="Default"/>
        <w:rPr>
          <w:sz w:val="23"/>
          <w:szCs w:val="23"/>
          <w:lang w:val="nl-NL"/>
        </w:rPr>
      </w:pPr>
      <w:r>
        <w:rPr>
          <w:sz w:val="23"/>
          <w:szCs w:val="23"/>
          <w:lang w:val="nl-NL"/>
        </w:rPr>
        <w:t xml:space="preserve">Frikkie Strauss 082 493 3785 </w:t>
      </w:r>
    </w:p>
    <w:p>
      <w:pPr>
        <w:pStyle w:val="Default"/>
        <w:rPr>
          <w:rFonts w:cs="Times New Roman" w:ascii="Times New Roman" w:hAnsi="Times New Roman"/>
          <w:sz w:val="23"/>
          <w:szCs w:val="23"/>
          <w:lang w:val="nl-NL"/>
        </w:rPr>
      </w:pPr>
      <w:r>
        <w:rPr>
          <w:rFonts w:cs="Times New Roman" w:ascii="Times New Roman" w:hAnsi="Times New Roman"/>
          <w:sz w:val="23"/>
          <w:szCs w:val="23"/>
          <w:lang w:val="nl-NL"/>
        </w:rPr>
        <w:t xml:space="preserve">www.volksvergadering.co.za </w:t>
      </w:r>
    </w:p>
    <w:sectPr>
      <w:type w:val="nextPage"/>
      <w:pgSz w:w="12240" w:h="15840"/>
      <w:pgMar w:left="1440" w:right="1440" w:header="0" w:top="810" w:footer="0" w:bottom="99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 w:name="Monotype Corsiva">
    <w:charset w:val="00"/>
    <w:family w:val="roman"/>
    <w:pitch w:val="variable"/>
  </w:font>
</w:fonts>
</file>

<file path=word/settings.xml><?xml version="1.0" encoding="utf-8"?>
<w:settings xmlns:w="http://schemas.openxmlformats.org/wordprocessingml/2006/main">
  <w:zoom w:percent="110"/>
  <w:defaultTabStop w:val="720"/>
</w:settings>
</file>

<file path=word/styles.xml><?xml version="1.0" encoding="utf-8"?>
<w:styles xmlns:w="http://schemas.openxmlformats.org/wordprocessingml/2006/main">
  <w:docDefaults>
    <w:rPrDefault>
      <w:rPr>
        <w:rFonts w:ascii="Calibri" w:hAnsi="Calibri" w:eastAsia="SimSun" w:cs="Calibri"/>
        <w:sz w:val="22"/>
        <w:szCs w:val="22"/>
        <w:lang w:val="en-US" w:eastAsia="en-US" w:bidi="ar-SA"/>
      </w:rPr>
    </w:rPrDefault>
    <w:pPrDefault>
      <w:pPr>
        <w:spacing w:lineRule="auto" w:line="276"/>
      </w:pPr>
    </w:pPrDefault>
  </w:docDefaults>
  <w:latentStyles w:count="267" w:defQFormat="0" w:defUnhideWhenUsed="1" w:defSemiHidden="1" w:defUIPriority="99" w:defLockedState="0">
    <w:lsdException w:qFormat="1" w:unhideWhenUsed="0" w:semiHidden="0" w:uiPriority="0" w:name="Normal"/>
    <w:lsdException w:qFormat="1" w:unhideWhenUsed="0" w:semiHidden="0" w:uiPriority="9"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35" w:name="caption"/>
    <w:lsdException w:qFormat="1" w:unhideWhenUsed="0" w:semiHidden="0" w:uiPriority="10" w:name="Title"/>
    <w:lsdException w:uiPriority="1" w:name="Default Paragraph Font"/>
    <w:lsdException w:qFormat="1" w:unhideWhenUsed="0" w:semiHidden="0" w:uiPriority="11" w:name="Subtitle"/>
    <w:lsdException w:qFormat="1" w:unhideWhenUsed="0" w:semiHidden="0" w:uiPriority="22" w:name="Strong"/>
    <w:lsdException w:qFormat="1" w:unhideWhenUsed="0" w:semiHidden="0" w:uiPriority="20" w:name="Emphasis"/>
    <w:lsdException w:unhideWhenUsed="0" w:semiHidden="0" w:uiPriority="59" w:name="Table Grid"/>
    <w:lsdException w:unhideWhenUsed="0" w:name="Placeholder Text"/>
    <w:lsdException w:qFormat="1" w:unhideWhenUsed="0" w:semiHidden="0" w:uiPriority="1" w:name="No Spacing"/>
    <w:lsdException w:unhideWhenUsed="0" w:semiHidden="0" w:uiPriority="60" w:name="Light Shading"/>
    <w:lsdException w:unhideWhenUsed="0" w:semiHidden="0" w:uiPriority="61" w:name="Light List"/>
    <w:lsdException w:unhideWhenUsed="0" w:semiHidden="0" w:uiPriority="62" w:name="Light Grid"/>
    <w:lsdException w:unhideWhenUsed="0" w:semiHidden="0" w:uiPriority="63" w:name="Medium Shading 1"/>
    <w:lsdException w:unhideWhenUsed="0" w:semiHidden="0" w:uiPriority="64" w:name="Medium Shading 2"/>
    <w:lsdException w:unhideWhenUsed="0" w:semiHidden="0" w:uiPriority="65" w:name="Medium List 1"/>
    <w:lsdException w:unhideWhenUsed="0" w:semiHidden="0" w:uiPriority="66" w:name="Medium List 2"/>
    <w:lsdException w:unhideWhenUsed="0" w:semiHidden="0" w:uiPriority="67" w:name="Medium Grid 1"/>
    <w:lsdException w:unhideWhenUsed="0" w:semiHidden="0" w:uiPriority="68" w:name="Medium Grid 2"/>
    <w:lsdException w:unhideWhenUsed="0" w:semiHidden="0" w:uiPriority="69" w:name="Medium Grid 3"/>
    <w:lsdException w:unhideWhenUsed="0" w:semiHidden="0" w:uiPriority="70" w:name="Dark List"/>
    <w:lsdException w:unhideWhenUsed="0" w:semiHidden="0" w:uiPriority="71" w:name="Colorful Shading"/>
    <w:lsdException w:unhideWhenUsed="0" w:semiHidden="0" w:uiPriority="72" w:name="Colorful List"/>
    <w:lsdException w:unhideWhenUsed="0" w:semiHidden="0" w:uiPriority="73" w:name="Colorful Grid"/>
    <w:lsdException w:unhideWhenUsed="0" w:semiHidden="0" w:uiPriority="60" w:name="Light Shading Accent 1"/>
    <w:lsdException w:unhideWhenUsed="0" w:semiHidden="0" w:uiPriority="61" w:name="Light List Accent 1"/>
    <w:lsdException w:unhideWhenUsed="0" w:semiHidden="0" w:uiPriority="62" w:name="Light Grid Accent 1"/>
    <w:lsdException w:unhideWhenUsed="0" w:semiHidden="0" w:uiPriority="63" w:name="Medium Shading 1 Accent 1"/>
    <w:lsdException w:unhideWhenUsed="0" w:semiHidden="0" w:uiPriority="64" w:name="Medium Shading 2 Accent 1"/>
    <w:lsdException w:unhideWhenUsed="0" w:semiHidden="0" w:uiPriority="65" w:name="Medium List 1 Accent 1"/>
    <w:lsdException w:unhideWhenUsed="0" w:name="Revision"/>
    <w:lsdException w:qFormat="1" w:unhideWhenUsed="0" w:semiHidden="0" w:uiPriority="34" w:name="List Paragraph"/>
    <w:lsdException w:qFormat="1" w:unhideWhenUsed="0" w:semiHidden="0" w:uiPriority="29" w:name="Quote"/>
    <w:lsdException w:qFormat="1" w:unhideWhenUsed="0" w:semiHidden="0" w:uiPriority="30" w:name="Intense Quote"/>
    <w:lsdException w:unhideWhenUsed="0" w:semiHidden="0" w:uiPriority="66" w:name="Medium List 2 Accent 1"/>
    <w:lsdException w:unhideWhenUsed="0" w:semiHidden="0" w:uiPriority="67" w:name="Medium Grid 1 Accent 1"/>
    <w:lsdException w:unhideWhenUsed="0" w:semiHidden="0" w:uiPriority="68" w:name="Medium Grid 2 Accent 1"/>
    <w:lsdException w:unhideWhenUsed="0" w:semiHidden="0" w:uiPriority="69" w:name="Medium Grid 3 Accent 1"/>
    <w:lsdException w:unhideWhenUsed="0" w:semiHidden="0" w:uiPriority="70" w:name="Dark List Accent 1"/>
    <w:lsdException w:unhideWhenUsed="0" w:semiHidden="0" w:uiPriority="71" w:name="Colorful Shading Accent 1"/>
    <w:lsdException w:unhideWhenUsed="0" w:semiHidden="0" w:uiPriority="72" w:name="Colorful List Accent 1"/>
    <w:lsdException w:unhideWhenUsed="0" w:semiHidden="0" w:uiPriority="73" w:name="Colorful Grid Accent 1"/>
    <w:lsdException w:unhideWhenUsed="0" w:semiHidden="0" w:uiPriority="60" w:name="Light Shading Accent 2"/>
    <w:lsdException w:unhideWhenUsed="0" w:semiHidden="0" w:uiPriority="61" w:name="Light List Accent 2"/>
    <w:lsdException w:unhideWhenUsed="0" w:semiHidden="0" w:uiPriority="62" w:name="Light Grid Accent 2"/>
    <w:lsdException w:unhideWhenUsed="0" w:semiHidden="0" w:uiPriority="63" w:name="Medium Shading 1 Accent 2"/>
    <w:lsdException w:unhideWhenUsed="0" w:semiHidden="0" w:uiPriority="64" w:name="Medium Shading 2 Accent 2"/>
    <w:lsdException w:unhideWhenUsed="0" w:semiHidden="0" w:uiPriority="65" w:name="Medium List 1 Accent 2"/>
    <w:lsdException w:unhideWhenUsed="0" w:semiHidden="0" w:uiPriority="66" w:name="Medium List 2 Accent 2"/>
    <w:lsdException w:unhideWhenUsed="0" w:semiHidden="0" w:uiPriority="67" w:name="Medium Grid 1 Accent 2"/>
    <w:lsdException w:unhideWhenUsed="0" w:semiHidden="0" w:uiPriority="68" w:name="Medium Grid 2 Accent 2"/>
    <w:lsdException w:unhideWhenUsed="0" w:semiHidden="0" w:uiPriority="69" w:name="Medium Grid 3 Accent 2"/>
    <w:lsdException w:unhideWhenUsed="0" w:semiHidden="0" w:uiPriority="70" w:name="Dark List Accent 2"/>
    <w:lsdException w:unhideWhenUsed="0" w:semiHidden="0" w:uiPriority="71" w:name="Colorful Shading Accent 2"/>
    <w:lsdException w:unhideWhenUsed="0" w:semiHidden="0" w:uiPriority="72" w:name="Colorful List Accent 2"/>
    <w:lsdException w:unhideWhenUsed="0" w:semiHidden="0" w:uiPriority="73" w:name="Colorful Grid Accent 2"/>
    <w:lsdException w:unhideWhenUsed="0" w:semiHidden="0" w:uiPriority="60" w:name="Light Shading Accent 3"/>
    <w:lsdException w:unhideWhenUsed="0" w:semiHidden="0" w:uiPriority="61" w:name="Light List Accent 3"/>
    <w:lsdException w:unhideWhenUsed="0" w:semiHidden="0" w:uiPriority="62" w:name="Light Grid Accent 3"/>
    <w:lsdException w:unhideWhenUsed="0" w:semiHidden="0" w:uiPriority="63" w:name="Medium Shading 1 Accent 3"/>
    <w:lsdException w:unhideWhenUsed="0" w:semiHidden="0" w:uiPriority="64" w:name="Medium Shading 2 Accent 3"/>
    <w:lsdException w:unhideWhenUsed="0" w:semiHidden="0" w:uiPriority="65" w:name="Medium List 1 Accent 3"/>
    <w:lsdException w:unhideWhenUsed="0" w:semiHidden="0" w:uiPriority="66" w:name="Medium List 2 Accent 3"/>
    <w:lsdException w:unhideWhenUsed="0" w:semiHidden="0" w:uiPriority="67" w:name="Medium Grid 1 Accent 3"/>
    <w:lsdException w:unhideWhenUsed="0" w:semiHidden="0" w:uiPriority="68" w:name="Medium Grid 2 Accent 3"/>
    <w:lsdException w:unhideWhenUsed="0" w:semiHidden="0" w:uiPriority="69" w:name="Medium Grid 3 Accent 3"/>
    <w:lsdException w:unhideWhenUsed="0" w:semiHidden="0" w:uiPriority="70" w:name="Dark List Accent 3"/>
    <w:lsdException w:unhideWhenUsed="0" w:semiHidden="0" w:uiPriority="71" w:name="Colorful Shading Accent 3"/>
    <w:lsdException w:unhideWhenUsed="0" w:semiHidden="0" w:uiPriority="72" w:name="Colorful List Accent 3"/>
    <w:lsdException w:unhideWhenUsed="0" w:semiHidden="0" w:uiPriority="73" w:name="Colorful Grid Accent 3"/>
    <w:lsdException w:unhideWhenUsed="0" w:semiHidden="0" w:uiPriority="60" w:name="Light Shading Accent 4"/>
    <w:lsdException w:unhideWhenUsed="0" w:semiHidden="0" w:uiPriority="61" w:name="Light List Accent 4"/>
    <w:lsdException w:unhideWhenUsed="0" w:semiHidden="0" w:uiPriority="62" w:name="Light Grid Accent 4"/>
    <w:lsdException w:unhideWhenUsed="0" w:semiHidden="0" w:uiPriority="63" w:name="Medium Shading 1 Accent 4"/>
    <w:lsdException w:unhideWhenUsed="0" w:semiHidden="0" w:uiPriority="64" w:name="Medium Shading 2 Accent 4"/>
    <w:lsdException w:unhideWhenUsed="0" w:semiHidden="0" w:uiPriority="65" w:name="Medium List 1 Accent 4"/>
    <w:lsdException w:unhideWhenUsed="0" w:semiHidden="0" w:uiPriority="66" w:name="Medium List 2 Accent 4"/>
    <w:lsdException w:unhideWhenUsed="0" w:semiHidden="0" w:uiPriority="67" w:name="Medium Grid 1 Accent 4"/>
    <w:lsdException w:unhideWhenUsed="0" w:semiHidden="0" w:uiPriority="68" w:name="Medium Grid 2 Accent 4"/>
    <w:lsdException w:unhideWhenUsed="0" w:semiHidden="0" w:uiPriority="69" w:name="Medium Grid 3 Accent 4"/>
    <w:lsdException w:unhideWhenUsed="0" w:semiHidden="0" w:uiPriority="70" w:name="Dark List Accent 4"/>
    <w:lsdException w:unhideWhenUsed="0" w:semiHidden="0" w:uiPriority="71" w:name="Colorful Shading Accent 4"/>
    <w:lsdException w:unhideWhenUsed="0" w:semiHidden="0" w:uiPriority="72" w:name="Colorful List Accent 4"/>
    <w:lsdException w:unhideWhenUsed="0" w:semiHidden="0" w:uiPriority="73" w:name="Colorful Grid Accent 4"/>
    <w:lsdException w:unhideWhenUsed="0" w:semiHidden="0" w:uiPriority="60" w:name="Light Shading Accent 5"/>
    <w:lsdException w:unhideWhenUsed="0" w:semiHidden="0" w:uiPriority="61" w:name="Light List Accent 5"/>
    <w:lsdException w:unhideWhenUsed="0" w:semiHidden="0" w:uiPriority="62" w:name="Light Grid Accent 5"/>
    <w:lsdException w:unhideWhenUsed="0" w:semiHidden="0" w:uiPriority="63" w:name="Medium Shading 1 Accent 5"/>
    <w:lsdException w:unhideWhenUsed="0" w:semiHidden="0" w:uiPriority="64" w:name="Medium Shading 2 Accent 5"/>
    <w:lsdException w:unhideWhenUsed="0" w:semiHidden="0" w:uiPriority="65" w:name="Medium List 1 Accent 5"/>
    <w:lsdException w:unhideWhenUsed="0" w:semiHidden="0" w:uiPriority="66" w:name="Medium List 2 Accent 5"/>
    <w:lsdException w:unhideWhenUsed="0" w:semiHidden="0" w:uiPriority="67" w:name="Medium Grid 1 Accent 5"/>
    <w:lsdException w:unhideWhenUsed="0" w:semiHidden="0" w:uiPriority="68" w:name="Medium Grid 2 Accent 5"/>
    <w:lsdException w:unhideWhenUsed="0" w:semiHidden="0" w:uiPriority="69" w:name="Medium Grid 3 Accent 5"/>
    <w:lsdException w:unhideWhenUsed="0" w:semiHidden="0" w:uiPriority="70" w:name="Dark List Accent 5"/>
    <w:lsdException w:unhideWhenUsed="0" w:semiHidden="0" w:uiPriority="71" w:name="Colorful Shading Accent 5"/>
    <w:lsdException w:unhideWhenUsed="0" w:semiHidden="0" w:uiPriority="72" w:name="Colorful List Accent 5"/>
    <w:lsdException w:unhideWhenUsed="0" w:semiHidden="0" w:uiPriority="73" w:name="Colorful Grid Accent 5"/>
    <w:lsdException w:unhideWhenUsed="0" w:semiHidden="0" w:uiPriority="60" w:name="Light Shading Accent 6"/>
    <w:lsdException w:unhideWhenUsed="0" w:semiHidden="0" w:uiPriority="61" w:name="Light List Accent 6"/>
    <w:lsdException w:unhideWhenUsed="0" w:semiHidden="0" w:uiPriority="62" w:name="Light Grid Accent 6"/>
    <w:lsdException w:unhideWhenUsed="0" w:semiHidden="0" w:uiPriority="63" w:name="Medium Shading 1 Accent 6"/>
    <w:lsdException w:unhideWhenUsed="0" w:semiHidden="0" w:uiPriority="64" w:name="Medium Shading 2 Accent 6"/>
    <w:lsdException w:unhideWhenUsed="0" w:semiHidden="0" w:uiPriority="65" w:name="Medium List 1 Accent 6"/>
    <w:lsdException w:unhideWhenUsed="0" w:semiHidden="0" w:uiPriority="66" w:name="Medium List 2 Accent 6"/>
    <w:lsdException w:unhideWhenUsed="0" w:semiHidden="0" w:uiPriority="67" w:name="Medium Grid 1 Accent 6"/>
    <w:lsdException w:unhideWhenUsed="0" w:semiHidden="0" w:uiPriority="68" w:name="Medium Grid 2 Accent 6"/>
    <w:lsdException w:unhideWhenUsed="0" w:semiHidden="0" w:uiPriority="69" w:name="Medium Grid 3 Accent 6"/>
    <w:lsdException w:unhideWhenUsed="0" w:semiHidden="0" w:uiPriority="70" w:name="Dark List Accent 6"/>
    <w:lsdException w:unhideWhenUsed="0" w:semiHidden="0" w:uiPriority="71" w:name="Colorful Shading Accent 6"/>
    <w:lsdException w:unhideWhenUsed="0" w:semiHidden="0" w:uiPriority="72" w:name="Colorful List Accent 6"/>
    <w:lsdException w:unhideWhenUsed="0" w:semiHidden="0" w:uiPriority="73" w:name="Colorful Grid Accent 6"/>
    <w:lsdException w:qFormat="1" w:unhideWhenUsed="0" w:semiHidden="0" w:uiPriority="19" w:name="Subtle Emphasis"/>
    <w:lsdException w:qFormat="1" w:unhideWhenUsed="0" w:semiHidden="0" w:uiPriority="21" w:name="Intense Emphasis"/>
    <w:lsdException w:qFormat="1" w:unhideWhenUsed="0" w:semiHidden="0" w:uiPriority="31" w:name="Subtle Reference"/>
    <w:lsdException w:qFormat="1" w:unhideWhenUsed="0" w:semiHidden="0" w:uiPriority="32" w:name="Intense Reference"/>
    <w:lsdException w:qFormat="1" w:unhideWhenUsed="0" w:semiHidden="0" w:uiPriority="33" w:name="Book Title"/>
    <w:lsdException w:uiPriority="37" w:name="Bibliography"/>
    <w:lsdException w:qFormat="1" w:uiPriority="39" w:name="TOC Heading"/>
  </w:latentStyles>
  <w:style w:type="paragraph" w:styleId="Normal" w:default="1">
    <w:name w:val="Normal"/>
    <w:qFormat/>
    <w:rsid w:val="002d0623"/>
    <w:pPr>
      <w:widowControl/>
      <w:suppressAutoHyphens w:val="true"/>
      <w:bidi w:val="0"/>
      <w:spacing w:lineRule="auto" w:line="276" w:before="0" w:after="200"/>
      <w:jc w:val="left"/>
    </w:pPr>
    <w:rPr>
      <w:rFonts w:ascii="Calibri" w:hAnsi="Calibri" w:eastAsia="SimSun" w:cs="Calibri"/>
      <w:color w:val="00000A"/>
      <w:sz w:val="22"/>
      <w:szCs w:val="22"/>
      <w:lang w:val="af-ZA" w:eastAsia="en-US" w:bidi="ar-SA"/>
    </w:rPr>
  </w:style>
  <w:style w:type="character" w:styleId="DefaultParagraphFont" w:default="1">
    <w:name w:val="Default Paragraph Font"/>
    <w:uiPriority w:val="1"/>
    <w:semiHidden/>
    <w:unhideWhenUsed/>
    <w:rPr/>
  </w:style>
  <w:style w:type="character" w:styleId="EndnoteTextChar" w:customStyle="1">
    <w:name w:val="Endnote Text Char"/>
    <w:uiPriority w:val="99"/>
    <w:semiHidden/>
    <w:link w:val="EndnoteText"/>
    <w:rsid w:val="004d196f"/>
    <w:basedOn w:val="DefaultParagraphFont"/>
    <w:rPr>
      <w:sz w:val="20"/>
      <w:szCs w:val="20"/>
      <w:lang w:val="af-ZA"/>
    </w:rPr>
  </w:style>
  <w:style w:type="character" w:styleId="Endnotereference">
    <w:name w:val="endnote reference"/>
    <w:uiPriority w:val="99"/>
    <w:semiHidden/>
    <w:unhideWhenUsed/>
    <w:rsid w:val="004d196f"/>
    <w:basedOn w:val="DefaultParagraphFont"/>
    <w:rPr>
      <w:vertAlign w:val="superscript"/>
    </w:rPr>
  </w:style>
  <w:style w:type="character" w:styleId="EndnoteAnchor">
    <w:name w:val="Endnote Anchor"/>
    <w:rPr>
      <w:vertAlign w:val="superscript"/>
    </w:rPr>
  </w:style>
  <w:style w:type="character" w:styleId="FootnoteAnchor">
    <w:name w:val="Footnote Anchor"/>
    <w:rPr>
      <w:vertAlign w:val="superscript"/>
    </w:rPr>
  </w:style>
  <w:style w:type="character" w:styleId="EndnoteCharacters">
    <w:name w:val="Endnote Characters"/>
    <w:rPr/>
  </w:style>
  <w:style w:type="paragraph" w:styleId="Heading">
    <w:name w:val="Heading"/>
    <w:basedOn w:val="Normal"/>
    <w:next w:val="TextBody"/>
    <w:pPr>
      <w:keepNext/>
      <w:spacing w:before="240" w:after="120"/>
    </w:pPr>
    <w:rPr>
      <w:rFonts w:ascii="Liberation Sans" w:hAnsi="Liberation Sans" w:eastAsia="Microsoft YaHei" w:cs="Mangal"/>
      <w:sz w:val="28"/>
      <w:szCs w:val="28"/>
    </w:rPr>
  </w:style>
  <w:style w:type="paragraph" w:styleId="TextBody">
    <w:name w:val="Text Body"/>
    <w:basedOn w:val="Normal"/>
    <w:pPr>
      <w:spacing w:lineRule="auto" w:line="288" w:before="0" w:after="140"/>
    </w:pPr>
    <w:rPr/>
  </w:style>
  <w:style w:type="paragraph" w:styleId="List">
    <w:name w:val="List"/>
    <w:basedOn w:val="TextBody"/>
    <w:pPr/>
    <w:rPr>
      <w:rFonts w:cs="Mangal"/>
    </w:rPr>
  </w:style>
  <w:style w:type="paragraph" w:styleId="Caption">
    <w:name w:val="Caption"/>
    <w:basedOn w:val="Normal"/>
    <w:pPr>
      <w:suppressLineNumbers/>
      <w:spacing w:before="120" w:after="120"/>
    </w:pPr>
    <w:rPr>
      <w:rFonts w:cs="Mangal"/>
      <w:i/>
      <w:iCs/>
      <w:sz w:val="24"/>
      <w:szCs w:val="24"/>
    </w:rPr>
  </w:style>
  <w:style w:type="paragraph" w:styleId="Index">
    <w:name w:val="Index"/>
    <w:basedOn w:val="Normal"/>
    <w:pPr>
      <w:suppressLineNumbers/>
    </w:pPr>
    <w:rPr>
      <w:rFonts w:cs="Mangal"/>
    </w:rPr>
  </w:style>
  <w:style w:type="paragraph" w:styleId="Default" w:customStyle="1">
    <w:name w:val="Default"/>
    <w:rsid w:val="004d196f"/>
    <w:pPr>
      <w:widowControl/>
      <w:suppressAutoHyphens w:val="true"/>
      <w:bidi w:val="0"/>
      <w:spacing w:lineRule="auto" w:line="240" w:before="0" w:after="0"/>
      <w:jc w:val="left"/>
    </w:pPr>
    <w:rPr>
      <w:rFonts w:ascii="Arial" w:hAnsi="Arial" w:eastAsia="SimSun" w:cs="Arial"/>
      <w:color w:val="000000"/>
      <w:sz w:val="24"/>
      <w:szCs w:val="24"/>
      <w:lang w:val="en-US" w:eastAsia="en-US" w:bidi="ar-SA"/>
    </w:rPr>
  </w:style>
  <w:style w:type="paragraph" w:styleId="Endnotetext">
    <w:name w:val="endnote text"/>
    <w:uiPriority w:val="99"/>
    <w:semiHidden/>
    <w:unhideWhenUsed/>
    <w:link w:val="EndnoteTextChar"/>
    <w:rsid w:val="004d196f"/>
    <w:basedOn w:val="Normal"/>
    <w:pPr>
      <w:spacing w:lineRule="auto" w:line="240" w:before="0" w:after="0"/>
    </w:pPr>
    <w:rPr>
      <w:sz w:val="20"/>
      <w:szCs w:val="20"/>
    </w:rPr>
  </w:style>
  <w:style w:type="paragraph" w:styleId="Endnote">
    <w:name w:val="Endnote"/>
    <w:basedOn w:val="Normal"/>
    <w:pPr/>
    <w:rPr/>
  </w:style>
  <w:style w:type="numbering" w:styleId="NoList" w:default="1">
    <w:name w:val="No List"/>
    <w:uiPriority w:val="99"/>
    <w:semiHidden/>
    <w:unhideWhenUsed/>
  </w:style>
  <w:style w:type="table" w:default="1" w:styleId="TableNormal">
    <w:name w:val="Normal Table"/>
    <w:uiPriority w:val="99"/>
    <w:qFormat/>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A2F735-269D-4124-A178-D89EED302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Application>LibreOffice/4.2.5.2$Windows_x86 LibreOffice_project/61cb170a04bb1f12e77c884eab9192be736ec5f5</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2014-11-09T04:14:00Z</dcterms:created>
  <dc:creator>Flip Swanepoel</dc:creator>
  <dc:language>en-GB</dc:language>
  <cp:revision>1</cp:revision>
</cp:coreProperties>
</file>